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5DE0" w14:textId="7C6DB031" w:rsidR="00027405" w:rsidRDefault="00027405">
      <w:r>
        <w:rPr>
          <w:noProof/>
          <w:sz w:val="20"/>
        </w:rPr>
        <w:drawing>
          <wp:inline distT="0" distB="0" distL="0" distR="0" wp14:anchorId="199FA94C" wp14:editId="5A3CE501">
            <wp:extent cx="5943600" cy="1307751"/>
            <wp:effectExtent l="0" t="0" r="0" b="0"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C5F8" w14:textId="26DB9F8C" w:rsidR="00027405" w:rsidRPr="00027405" w:rsidRDefault="00027405">
      <w:pPr>
        <w:rPr>
          <w:rFonts w:ascii="Arial" w:eastAsia="Times New Roman" w:hAnsi="Arial" w:cs="Arial"/>
          <w:b/>
          <w:bCs/>
          <w:color w:val="1F3864" w:themeColor="accent1" w:themeShade="80"/>
          <w:sz w:val="36"/>
          <w:szCs w:val="36"/>
        </w:rPr>
      </w:pPr>
      <w:r w:rsidRPr="00027405">
        <w:rPr>
          <w:rFonts w:ascii="Arial" w:eastAsia="Times New Roman" w:hAnsi="Arial" w:cs="Arial"/>
          <w:b/>
          <w:bCs/>
          <w:color w:val="1F3864" w:themeColor="accent1" w:themeShade="80"/>
          <w:sz w:val="36"/>
          <w:szCs w:val="36"/>
        </w:rPr>
        <w:t>Driving Directions/Precautions Print Group</w:t>
      </w:r>
      <w:r w:rsidR="00E04985">
        <w:rPr>
          <w:rFonts w:ascii="Arial" w:eastAsia="Times New Roman" w:hAnsi="Arial" w:cs="Arial"/>
          <w:b/>
          <w:bCs/>
          <w:color w:val="1F3864" w:themeColor="accent1" w:themeShade="80"/>
          <w:sz w:val="36"/>
          <w:szCs w:val="36"/>
        </w:rPr>
        <w:t xml:space="preserve"> for Remote Client</w:t>
      </w:r>
      <w:r w:rsidRPr="00027405">
        <w:rPr>
          <w:rFonts w:ascii="Arial" w:eastAsia="Times New Roman" w:hAnsi="Arial" w:cs="Arial"/>
          <w:b/>
          <w:bCs/>
          <w:color w:val="1F3864" w:themeColor="accent1" w:themeShade="80"/>
          <w:sz w:val="36"/>
          <w:szCs w:val="36"/>
        </w:rPr>
        <w:t xml:space="preserve"> </w:t>
      </w:r>
    </w:p>
    <w:p w14:paraId="0B09B763" w14:textId="4FA4A634" w:rsidR="00027405" w:rsidRDefault="0002740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"Driving Directions/Precautions” print group has been moved higher up on the Remote Client Thumbnail Summary report. When clinicians need to communicate non-clinical information to other clinicians about a patient, such as "Family member must be present at visit" or "call ahead so dog can be restrained," they should use the Directions/Precautions field on the Address Book. All clinicians will be able to see this on the Thumbnail Summary as well as in Rover.</w:t>
      </w:r>
    </w:p>
    <w:p w14:paraId="339ECFBA" w14:textId="7A890995" w:rsidR="00027405" w:rsidRDefault="00671DFD">
      <w:r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672A2" wp14:editId="653AFC04">
                <wp:simplePos x="0" y="0"/>
                <wp:positionH relativeFrom="column">
                  <wp:posOffset>3962400</wp:posOffset>
                </wp:positionH>
                <wp:positionV relativeFrom="paragraph">
                  <wp:posOffset>1802130</wp:posOffset>
                </wp:positionV>
                <wp:extent cx="1800225" cy="666750"/>
                <wp:effectExtent l="952500" t="285750" r="47625" b="19050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66750"/>
                        </a:xfrm>
                        <a:prstGeom prst="wedgeEllipseCallout">
                          <a:avLst>
                            <a:gd name="adj1" fmla="val -100198"/>
                            <a:gd name="adj2" fmla="val -83214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263C" w14:textId="54DF9932" w:rsidR="00671DFD" w:rsidRDefault="00671DFD" w:rsidP="00671DFD">
                            <w:pPr>
                              <w:jc w:val="center"/>
                            </w:pPr>
                            <w:r>
                              <w:t>Moving up on the Thumbnail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72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9" o:spid="_x0000_s1026" type="#_x0000_t63" style="position:absolute;margin-left:312pt;margin-top:141.9pt;width:141.75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" adj="-10843,-7174" fillcolor="white [3201]" strokecolor="red" strokeweight="3pt">
                <v:textbox>
                  <w:txbxContent>
                    <w:p w14:paraId="12F8263C" w14:textId="54DF9932" w:rsidR="00671DFD" w:rsidRDefault="00671DFD" w:rsidP="00671DFD">
                      <w:pPr>
                        <w:jc w:val="center"/>
                      </w:pPr>
                      <w:r>
                        <w:t>Moving up on the Thumbnail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296C" wp14:editId="4135C8B3">
                <wp:simplePos x="0" y="0"/>
                <wp:positionH relativeFrom="margin">
                  <wp:align>center</wp:align>
                </wp:positionH>
                <wp:positionV relativeFrom="paragraph">
                  <wp:posOffset>1287780</wp:posOffset>
                </wp:positionV>
                <wp:extent cx="1866900" cy="137160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7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0A6D" id="Rectangle 8" o:spid="_x0000_s1026" style="position:absolute;margin-left:0;margin-top:101.4pt;width:147pt;height:10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" filled="f" strokecolor="red" strokeweight="3pt">
                <w10:wrap anchorx="margin"/>
              </v:rect>
            </w:pict>
          </mc:Fallback>
        </mc:AlternateContent>
      </w: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64164310" wp14:editId="6E55E056">
            <wp:extent cx="5943600" cy="419417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D4AB" w14:textId="329E4FF5" w:rsidR="002A3428" w:rsidRDefault="002A3428"/>
    <w:sectPr w:rsidR="002A342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6E09" w14:textId="77777777" w:rsidR="00B13A95" w:rsidRDefault="00B13A95" w:rsidP="002A3428">
      <w:pPr>
        <w:spacing w:after="0" w:line="240" w:lineRule="auto"/>
      </w:pPr>
      <w:r>
        <w:separator/>
      </w:r>
    </w:p>
  </w:endnote>
  <w:endnote w:type="continuationSeparator" w:id="0">
    <w:p w14:paraId="23C5A4A3" w14:textId="77777777" w:rsidR="00B13A95" w:rsidRDefault="00B13A95" w:rsidP="002A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3DB7" w14:textId="33DB5CA1" w:rsidR="002A3428" w:rsidRPr="002A3428" w:rsidRDefault="002A3428" w:rsidP="002A3428">
    <w:pPr>
      <w:spacing w:before="102"/>
      <w:ind w:left="104"/>
      <w:rPr>
        <w:rFonts w:ascii="Segoe UI" w:hAnsi="Segoe UI"/>
        <w:sz w:val="21"/>
      </w:rPr>
    </w:pPr>
    <w:r>
      <w:rPr>
        <w:rFonts w:ascii="Segoe UI" w:hAnsi="Segoe UI"/>
        <w:sz w:val="21"/>
      </w:rPr>
      <w:t>©</w:t>
    </w:r>
    <w:r>
      <w:rPr>
        <w:rFonts w:ascii="Segoe UI" w:hAnsi="Segoe UI"/>
        <w:spacing w:val="-7"/>
        <w:sz w:val="21"/>
      </w:rPr>
      <w:t xml:space="preserve"> </w:t>
    </w:r>
    <w:r>
      <w:rPr>
        <w:rFonts w:ascii="Segoe UI" w:hAnsi="Segoe UI"/>
        <w:sz w:val="21"/>
      </w:rPr>
      <w:t>2012-2022</w:t>
    </w:r>
    <w:r>
      <w:rPr>
        <w:rFonts w:ascii="Segoe UI" w:hAnsi="Segoe UI"/>
        <w:spacing w:val="-6"/>
        <w:sz w:val="21"/>
      </w:rPr>
      <w:t xml:space="preserve"> </w:t>
    </w:r>
    <w:r>
      <w:rPr>
        <w:rFonts w:ascii="Segoe UI" w:hAnsi="Segoe UI"/>
        <w:sz w:val="21"/>
      </w:rPr>
      <w:t>Epic</w:t>
    </w:r>
    <w:r>
      <w:rPr>
        <w:rFonts w:ascii="Segoe UI" w:hAnsi="Segoe UI"/>
        <w:spacing w:val="-8"/>
        <w:sz w:val="21"/>
      </w:rPr>
      <w:t xml:space="preserve"> </w:t>
    </w:r>
    <w:r>
      <w:rPr>
        <w:rFonts w:ascii="Segoe UI" w:hAnsi="Segoe UI"/>
        <w:sz w:val="21"/>
      </w:rPr>
      <w:t>Systems</w:t>
    </w:r>
    <w:r>
      <w:rPr>
        <w:rFonts w:ascii="Segoe UI" w:hAnsi="Segoe UI"/>
        <w:spacing w:val="-2"/>
        <w:sz w:val="21"/>
      </w:rPr>
      <w:t xml:space="preserve"> </w:t>
    </w:r>
    <w:r>
      <w:rPr>
        <w:rFonts w:ascii="Segoe UI" w:hAnsi="Segoe UI"/>
        <w:sz w:val="21"/>
      </w:rPr>
      <w:t>Corporation.</w:t>
    </w:r>
    <w:r>
      <w:rPr>
        <w:rFonts w:ascii="Segoe UI" w:hAnsi="Segoe UI"/>
        <w:spacing w:val="-4"/>
        <w:sz w:val="21"/>
      </w:rPr>
      <w:t xml:space="preserve"> </w:t>
    </w:r>
    <w:r>
      <w:rPr>
        <w:rFonts w:ascii="Segoe UI" w:hAnsi="Segoe UI"/>
        <w:spacing w:val="-2"/>
        <w:sz w:val="21"/>
      </w:rPr>
      <w:t>Confidential.</w:t>
    </w:r>
  </w:p>
  <w:p w14:paraId="21E92AE7" w14:textId="77777777" w:rsidR="002A3428" w:rsidRDefault="002A3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C691" w14:textId="77777777" w:rsidR="00B13A95" w:rsidRDefault="00B13A95" w:rsidP="002A3428">
      <w:pPr>
        <w:spacing w:after="0" w:line="240" w:lineRule="auto"/>
      </w:pPr>
      <w:r>
        <w:separator/>
      </w:r>
    </w:p>
  </w:footnote>
  <w:footnote w:type="continuationSeparator" w:id="0">
    <w:p w14:paraId="4893A2D4" w14:textId="77777777" w:rsidR="00B13A95" w:rsidRDefault="00B13A95" w:rsidP="002A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05"/>
    <w:rsid w:val="00027405"/>
    <w:rsid w:val="002A3428"/>
    <w:rsid w:val="00671DFD"/>
    <w:rsid w:val="006C519E"/>
    <w:rsid w:val="0096077C"/>
    <w:rsid w:val="00B13A95"/>
    <w:rsid w:val="00E0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8C14"/>
  <w15:docId w15:val="{1682BF69-EDA6-41FC-BCB6-5C1D0CC2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28"/>
  </w:style>
  <w:style w:type="paragraph" w:styleId="Footer">
    <w:name w:val="footer"/>
    <w:basedOn w:val="Normal"/>
    <w:link w:val="FooterChar"/>
    <w:uiPriority w:val="99"/>
    <w:unhideWhenUsed/>
    <w:rsid w:val="002A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4d146ed-be8c-48f4-8a8b-7fcff5bce1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VNA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Shirley</dc:creator>
  <cp:keywords/>
  <dc:description/>
  <cp:lastModifiedBy>Mejia, Rawilda</cp:lastModifiedBy>
  <cp:revision>4</cp:revision>
  <dcterms:created xsi:type="dcterms:W3CDTF">2022-10-24T12:23:00Z</dcterms:created>
  <dcterms:modified xsi:type="dcterms:W3CDTF">2022-10-24T15:41:00Z</dcterms:modified>
</cp:coreProperties>
</file>