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3840" w14:textId="7526A629" w:rsidR="00511305" w:rsidRDefault="007125B1">
      <w:r>
        <w:rPr>
          <w:noProof/>
        </w:rPr>
        <w:drawing>
          <wp:inline distT="0" distB="0" distL="0" distR="0" wp14:anchorId="4E0F916D" wp14:editId="2DAA3100">
            <wp:extent cx="5943600" cy="7468554"/>
            <wp:effectExtent l="0" t="0" r="0" b="0"/>
            <wp:docPr id="2" name="Picture 2" descr="Infografía de cuántos viven con Alzhe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many live with alzheimer's infogra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468554"/>
                    </a:xfrm>
                    <a:prstGeom prst="rect">
                      <a:avLst/>
                    </a:prstGeom>
                    <a:noFill/>
                    <a:ln>
                      <a:noFill/>
                    </a:ln>
                  </pic:spPr>
                </pic:pic>
              </a:graphicData>
            </a:graphic>
          </wp:inline>
        </w:drawing>
      </w:r>
    </w:p>
    <w:p w14:paraId="10E88FD0" w14:textId="77777777" w:rsidR="007125B1" w:rsidRDefault="007125B1" w:rsidP="007125B1">
      <w:pPr>
        <w:pStyle w:val="NormalWeb"/>
        <w:spacing w:before="0" w:beforeAutospacing="0" w:after="0" w:afterAutospacing="0"/>
        <w:textAlignment w:val="baseline"/>
        <w:rPr>
          <w:rFonts w:ascii="Montserrat" w:hAnsi="Montserrat"/>
          <w:color w:val="666666"/>
        </w:rPr>
      </w:pPr>
      <w:r>
        <w:rPr>
          <w:color w:val="666666"/>
          <w:bdr w:val="none" w:sz="0" w:space="0" w:color="auto" w:frame="1"/>
          <w:lang w:val="es"/>
        </w:rPr>
        <w:t xml:space="preserve">La inmovilidad es una de las discapacidades más comunes relacionadas con la edad. En un </w:t>
      </w:r>
      <w:hyperlink r:id="rId6" w:history="1">
        <w:r>
          <w:rPr>
            <w:rStyle w:val="Hyperlink"/>
            <w:color w:val="0C71C3"/>
            <w:bdr w:val="none" w:sz="0" w:space="0" w:color="auto" w:frame="1"/>
            <w:lang w:val="es"/>
          </w:rPr>
          <w:t>informe basado en los resultados del Censo de los Estados Unidos de 2008-2012</w:t>
        </w:r>
      </w:hyperlink>
      <w:r>
        <w:rPr>
          <w:color w:val="666666"/>
          <w:bdr w:val="none" w:sz="0" w:space="0" w:color="auto" w:frame="1"/>
          <w:lang w:val="es"/>
        </w:rPr>
        <w:t>, se determinó que 2 de cada 3 estadounidenses de 65 años o más tienen dificultades para caminar y / o escalar.</w:t>
      </w:r>
    </w:p>
    <w:p w14:paraId="1B014EE7" w14:textId="01FC7774" w:rsidR="001E75E7" w:rsidRDefault="001E75E7">
      <w:pPr>
        <w:rPr>
          <w:rFonts w:ascii="Tenorite" w:hAnsi="Tenorite"/>
          <w:color w:val="201F33"/>
          <w:sz w:val="28"/>
          <w:szCs w:val="28"/>
          <w:shd w:val="clear" w:color="auto" w:fill="FFFFFF"/>
        </w:rPr>
      </w:pPr>
      <w:r w:rsidRPr="005014D9">
        <w:rPr>
          <w:color w:val="201F33"/>
          <w:sz w:val="28"/>
          <w:szCs w:val="28"/>
          <w:shd w:val="clear" w:color="auto" w:fill="FFFFFF"/>
          <w:lang w:val="es"/>
        </w:rPr>
        <w:lastRenderedPageBreak/>
        <w:t>Es un hecho bien conocido que un gran porcentaje de la población adulta mayor sufre de algún nivel de problemas de movilidad. Los problemas de movilidad pueden venir en diferentes formas, desde un pequeño problema de equilibrio que les dificulta caminar hasta la inmovilidad total que mantiene a su cliente anciano confinado a la cama o una silla de ruedas.</w:t>
      </w:r>
    </w:p>
    <w:p w14:paraId="4D7F605A" w14:textId="77777777" w:rsidR="005014D9" w:rsidRPr="005014D9" w:rsidRDefault="005014D9">
      <w:pPr>
        <w:rPr>
          <w:rFonts w:ascii="Tenorite" w:hAnsi="Tenorite"/>
          <w:color w:val="202124"/>
          <w:sz w:val="28"/>
          <w:szCs w:val="28"/>
          <w:shd w:val="clear" w:color="auto" w:fill="FFFFFF"/>
        </w:rPr>
      </w:pPr>
    </w:p>
    <w:p w14:paraId="0B2A9901" w14:textId="26335D0F" w:rsidR="007125B1" w:rsidRPr="005014D9" w:rsidRDefault="007125B1">
      <w:pPr>
        <w:rPr>
          <w:rFonts w:ascii="Tenorite" w:hAnsi="Tenorite"/>
          <w:b/>
          <w:bCs/>
          <w:color w:val="202124"/>
          <w:sz w:val="28"/>
          <w:szCs w:val="28"/>
          <w:shd w:val="clear" w:color="auto" w:fill="FFFFFF"/>
        </w:rPr>
      </w:pPr>
      <w:r w:rsidRPr="005014D9">
        <w:rPr>
          <w:b/>
          <w:bCs/>
          <w:color w:val="202124"/>
          <w:sz w:val="28"/>
          <w:szCs w:val="28"/>
          <w:shd w:val="clear" w:color="auto" w:fill="FFFFFF"/>
          <w:lang w:val="es"/>
        </w:rPr>
        <w:t>¿Qué causa la pérdida repentina de movilidad en los ancianos?</w:t>
      </w:r>
    </w:p>
    <w:p w14:paraId="3C6C9D7D" w14:textId="497A60CA" w:rsidR="007125B1" w:rsidRDefault="007125B1">
      <w:pPr>
        <w:rPr>
          <w:rFonts w:ascii="Tenorite" w:hAnsi="Tenorite"/>
          <w:color w:val="202124"/>
          <w:sz w:val="28"/>
          <w:szCs w:val="28"/>
          <w:shd w:val="clear" w:color="auto" w:fill="FFFFFF"/>
        </w:rPr>
      </w:pPr>
      <w:r w:rsidRPr="005014D9">
        <w:rPr>
          <w:color w:val="202124"/>
          <w:sz w:val="28"/>
          <w:szCs w:val="28"/>
          <w:shd w:val="clear" w:color="auto" w:fill="FFFFFF"/>
          <w:lang w:val="es"/>
        </w:rPr>
        <w:t>Los problemas de movilidad pueden ser inestabilidad al caminar, dificultad para entrar y salir de una silla o caídas. Hay condiciones comunes en las personas mayores que pueden contribuir a problemas de movilidad, como debilidad muscular, problemas en las articulaciones, dolor, enfermedad y dificultades neurológicas (cerebro y sistema nervioso).</w:t>
      </w:r>
    </w:p>
    <w:p w14:paraId="76E0013E" w14:textId="77777777" w:rsidR="005014D9" w:rsidRPr="005014D9" w:rsidRDefault="005014D9">
      <w:pPr>
        <w:rPr>
          <w:rFonts w:ascii="Tenorite" w:hAnsi="Tenorite"/>
          <w:color w:val="202124"/>
          <w:sz w:val="28"/>
          <w:szCs w:val="28"/>
          <w:shd w:val="clear" w:color="auto" w:fill="FFFFFF"/>
        </w:rPr>
      </w:pPr>
    </w:p>
    <w:p w14:paraId="383B2E1A" w14:textId="77777777"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b/>
          <w:bCs/>
          <w:color w:val="202124"/>
          <w:sz w:val="28"/>
          <w:szCs w:val="28"/>
          <w:lang w:val="es"/>
        </w:rPr>
        <w:t>¿Qué causa la inmovilidad en los ancianos?</w:t>
      </w:r>
    </w:p>
    <w:p w14:paraId="51645B82" w14:textId="77777777" w:rsidR="007125B1" w:rsidRPr="007125B1"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color w:val="202124"/>
          <w:sz w:val="28"/>
          <w:szCs w:val="28"/>
          <w:lang w:val="es"/>
        </w:rPr>
        <w:t>La artritis, la osteoporosis, la fractura de cadera, el accidente cerebrovascular y la enfermedad de Parkinson se encuentran entre las causas más comunes de inmovilidad en la vejez. Las complicaciones de la inmovilidad, como la hipotensión ortostática, pueden ocurrir en el paciente dental.</w:t>
      </w:r>
    </w:p>
    <w:p w14:paraId="4BCF83D8" w14:textId="12176FAF" w:rsidR="007125B1" w:rsidRPr="005014D9" w:rsidRDefault="007125B1">
      <w:pPr>
        <w:rPr>
          <w:rFonts w:ascii="Tenorite" w:hAnsi="Tenorite"/>
          <w:sz w:val="28"/>
          <w:szCs w:val="28"/>
        </w:rPr>
      </w:pPr>
    </w:p>
    <w:p w14:paraId="1C589317" w14:textId="77777777"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b/>
          <w:bCs/>
          <w:color w:val="202124"/>
          <w:sz w:val="28"/>
          <w:szCs w:val="28"/>
          <w:lang w:val="es"/>
        </w:rPr>
        <w:t>¿Cómo afecta la inmovilidad a los ancianos?</w:t>
      </w:r>
    </w:p>
    <w:p w14:paraId="0D0FA87C" w14:textId="0A9C9BE4" w:rsidR="007125B1" w:rsidRDefault="007125B1" w:rsidP="007125B1">
      <w:pPr>
        <w:shd w:val="clear" w:color="auto" w:fill="FFFFFF"/>
        <w:spacing w:after="0" w:line="240" w:lineRule="auto"/>
        <w:rPr>
          <w:rFonts w:ascii="Tenorite" w:eastAsia="Times New Roman" w:hAnsi="Tenorite" w:cs="Times New Roman"/>
          <w:color w:val="202124"/>
          <w:sz w:val="28"/>
          <w:szCs w:val="28"/>
          <w:lang w:val="en"/>
        </w:rPr>
      </w:pPr>
      <w:r w:rsidRPr="007125B1">
        <w:rPr>
          <w:color w:val="202124"/>
          <w:sz w:val="28"/>
          <w:szCs w:val="28"/>
          <w:lang w:val="es"/>
        </w:rPr>
        <w:t>Además del desacondicionamiento, la inmovilidad prolongada se asocia con un aumento de la fatiga, baja autoestima y pérdida de confianza. Esto puede aumentar el riesgo de caídas y el desarrollo de úlceras por presión. La movilidad es importante porque ayuda a mantener la salud y la capacidad del cuerpo para sanar y reparar.</w:t>
      </w:r>
    </w:p>
    <w:p w14:paraId="351530C0" w14:textId="08FC1510" w:rsidR="005014D9" w:rsidRDefault="005014D9" w:rsidP="007125B1">
      <w:pPr>
        <w:shd w:val="clear" w:color="auto" w:fill="FFFFFF"/>
        <w:spacing w:after="0" w:line="240" w:lineRule="auto"/>
        <w:rPr>
          <w:rFonts w:ascii="Tenorite" w:eastAsia="Times New Roman" w:hAnsi="Tenorite" w:cs="Times New Roman"/>
          <w:color w:val="202124"/>
          <w:sz w:val="28"/>
          <w:szCs w:val="28"/>
          <w:lang w:val="en"/>
        </w:rPr>
      </w:pPr>
    </w:p>
    <w:p w14:paraId="49C0BC16" w14:textId="77777777" w:rsidR="005014D9" w:rsidRPr="007125B1" w:rsidRDefault="005014D9" w:rsidP="007125B1">
      <w:pPr>
        <w:shd w:val="clear" w:color="auto" w:fill="FFFFFF"/>
        <w:spacing w:after="0" w:line="240" w:lineRule="auto"/>
        <w:rPr>
          <w:rFonts w:ascii="Tenorite" w:eastAsia="Times New Roman" w:hAnsi="Tenorite" w:cs="Times New Roman"/>
          <w:color w:val="202124"/>
          <w:sz w:val="28"/>
          <w:szCs w:val="28"/>
        </w:rPr>
      </w:pPr>
    </w:p>
    <w:p w14:paraId="42C78C1D" w14:textId="63305187" w:rsidR="007125B1" w:rsidRPr="005014D9"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b/>
          <w:bCs/>
          <w:color w:val="202124"/>
          <w:sz w:val="28"/>
          <w:szCs w:val="28"/>
          <w:lang w:val="es"/>
        </w:rPr>
        <w:t>¿Qué hallazgos de pacientes con problemas de inmovilidad?</w:t>
      </w:r>
    </w:p>
    <w:p w14:paraId="28243DCE" w14:textId="5CB09836" w:rsidR="007125B1" w:rsidRPr="005014D9"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color w:val="202124"/>
          <w:sz w:val="28"/>
          <w:szCs w:val="28"/>
          <w:lang w:val="es"/>
        </w:rPr>
        <w:t>Los pacientes que tienen problemas de movilidad están en riesgo de ruptura de la piel, úlceras, circulación, atrofia, estreñimiento y rigidez articular, entre otras complicaciones.</w:t>
      </w:r>
    </w:p>
    <w:p w14:paraId="76FA5A44" w14:textId="77777777" w:rsidR="007125B1" w:rsidRPr="005014D9" w:rsidRDefault="007125B1">
      <w:pPr>
        <w:rPr>
          <w:rFonts w:ascii="Tenorite" w:hAnsi="Tenorite"/>
          <w:sz w:val="28"/>
          <w:szCs w:val="28"/>
        </w:rPr>
      </w:pPr>
    </w:p>
    <w:p w14:paraId="5EF472F8" w14:textId="77777777" w:rsidR="005014D9" w:rsidRDefault="005014D9" w:rsidP="007125B1">
      <w:pPr>
        <w:shd w:val="clear" w:color="auto" w:fill="FFFFFF"/>
        <w:spacing w:line="240" w:lineRule="auto"/>
        <w:rPr>
          <w:rFonts w:ascii="Tenorite" w:eastAsia="Times New Roman" w:hAnsi="Tenorite" w:cs="Times New Roman"/>
          <w:color w:val="202124"/>
          <w:sz w:val="28"/>
          <w:szCs w:val="28"/>
        </w:rPr>
      </w:pPr>
    </w:p>
    <w:p w14:paraId="6CBEE141" w14:textId="2AA033EA"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b/>
          <w:bCs/>
          <w:color w:val="202124"/>
          <w:sz w:val="28"/>
          <w:szCs w:val="28"/>
          <w:lang w:val="es"/>
        </w:rPr>
        <w:t>¿Cuál es la complicación más común de la inmovilidad?</w:t>
      </w:r>
    </w:p>
    <w:p w14:paraId="71D472A5" w14:textId="77777777" w:rsidR="007125B1" w:rsidRPr="007125B1"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color w:val="202124"/>
          <w:sz w:val="28"/>
          <w:szCs w:val="28"/>
          <w:lang w:val="es"/>
        </w:rPr>
        <w:t>La trombosis venosa profunda (TVP) es una complicación común para los clientes que experimentan inmovilidad. Cuando la sangre no se mueve mucho debido a la inactividad del cliente, puede coagularse (es decir, formar un coágulo).</w:t>
      </w:r>
    </w:p>
    <w:p w14:paraId="44DF7B10" w14:textId="62C02E77" w:rsidR="007125B1" w:rsidRDefault="007125B1">
      <w:pPr>
        <w:rPr>
          <w:rFonts w:ascii="Tenorite" w:hAnsi="Tenorite"/>
          <w:sz w:val="28"/>
          <w:szCs w:val="28"/>
        </w:rPr>
      </w:pPr>
    </w:p>
    <w:p w14:paraId="01C3825F" w14:textId="77777777" w:rsidR="005014D9" w:rsidRPr="005014D9" w:rsidRDefault="005014D9">
      <w:pPr>
        <w:rPr>
          <w:rFonts w:ascii="Tenorite" w:hAnsi="Tenorite"/>
          <w:sz w:val="28"/>
          <w:szCs w:val="28"/>
        </w:rPr>
      </w:pPr>
    </w:p>
    <w:p w14:paraId="2B0005D4" w14:textId="77777777"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b/>
          <w:bCs/>
          <w:color w:val="202124"/>
          <w:sz w:val="28"/>
          <w:szCs w:val="28"/>
          <w:lang w:val="es"/>
        </w:rPr>
        <w:t>¿Puede la inmovilidad causar demencia?</w:t>
      </w:r>
    </w:p>
    <w:p w14:paraId="3AEC7254" w14:textId="40FBBBF9" w:rsidR="007125B1" w:rsidRPr="007125B1"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color w:val="202124"/>
          <w:sz w:val="28"/>
          <w:szCs w:val="28"/>
          <w:lang w:val="es"/>
        </w:rPr>
        <w:t>Sin embargo, la mente también se ve afectada por un cuerpo que no está en movimiento. Cuando uno se sienta inactivo o está confinado a una cama o silla de ruedas, los problemas cognitivos, psicológicos y sensoriales como la demencia, la depresión, el miedo y la ansiedad y la visión deteriorada podrían convertirse en problemas ya que la mente no está comprometida.</w:t>
      </w:r>
    </w:p>
    <w:p w14:paraId="57FC993A" w14:textId="77777777" w:rsidR="007125B1" w:rsidRPr="005014D9" w:rsidRDefault="007125B1" w:rsidP="007125B1">
      <w:pPr>
        <w:shd w:val="clear" w:color="auto" w:fill="FFFFFF"/>
        <w:spacing w:line="240" w:lineRule="auto"/>
        <w:rPr>
          <w:rFonts w:ascii="Tenorite" w:eastAsia="Times New Roman" w:hAnsi="Tenorite" w:cs="Times New Roman"/>
          <w:color w:val="202124"/>
          <w:sz w:val="28"/>
          <w:szCs w:val="28"/>
        </w:rPr>
      </w:pPr>
    </w:p>
    <w:p w14:paraId="5CDC49EB" w14:textId="77777777" w:rsidR="007125B1" w:rsidRPr="005014D9" w:rsidRDefault="007125B1" w:rsidP="007125B1">
      <w:pPr>
        <w:shd w:val="clear" w:color="auto" w:fill="FFFFFF"/>
        <w:spacing w:line="240" w:lineRule="auto"/>
        <w:rPr>
          <w:rFonts w:ascii="Tenorite" w:eastAsia="Times New Roman" w:hAnsi="Tenorite" w:cs="Times New Roman"/>
          <w:b/>
          <w:bCs/>
          <w:color w:val="202124"/>
          <w:sz w:val="28"/>
          <w:szCs w:val="28"/>
        </w:rPr>
      </w:pPr>
    </w:p>
    <w:p w14:paraId="4844D74C" w14:textId="108F19C5"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b/>
          <w:bCs/>
          <w:color w:val="202124"/>
          <w:sz w:val="28"/>
          <w:szCs w:val="28"/>
          <w:lang w:val="es"/>
        </w:rPr>
        <w:t>¿Cuáles son los efectos neurológicos de la inmovilidad?</w:t>
      </w:r>
    </w:p>
    <w:p w14:paraId="140467E3" w14:textId="659631A5" w:rsidR="007125B1" w:rsidRPr="007125B1"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color w:val="202124"/>
          <w:sz w:val="28"/>
          <w:szCs w:val="28"/>
          <w:lang w:val="es"/>
        </w:rPr>
        <w:t>Disminución de la estimulación sensorial debido a la falta de actividad y alteración del patrón sueño-vigilia. Mayor riesgo de depresión, que puede causar que el paciente se vuelva apático, posiblemente debido a la disminución de la estimulación sensorial; o el paciente puede exhibir procesos de pensamiento alterados.</w:t>
      </w:r>
    </w:p>
    <w:p w14:paraId="3C011BA5" w14:textId="118E579F" w:rsidR="007125B1" w:rsidRPr="005014D9" w:rsidRDefault="007125B1">
      <w:pPr>
        <w:rPr>
          <w:rFonts w:ascii="Tenorite" w:hAnsi="Tenorite"/>
          <w:b/>
          <w:bCs/>
          <w:sz w:val="28"/>
          <w:szCs w:val="28"/>
        </w:rPr>
      </w:pPr>
    </w:p>
    <w:p w14:paraId="536F8B0D" w14:textId="77777777" w:rsidR="001E75E7" w:rsidRPr="001E75E7" w:rsidRDefault="001E75E7" w:rsidP="001E75E7">
      <w:pPr>
        <w:shd w:val="clear" w:color="auto" w:fill="FFFFFF"/>
        <w:spacing w:line="240" w:lineRule="auto"/>
        <w:rPr>
          <w:rFonts w:ascii="Tenorite" w:eastAsia="Times New Roman" w:hAnsi="Tenorite" w:cs="Times New Roman"/>
          <w:b/>
          <w:bCs/>
          <w:color w:val="202124"/>
          <w:sz w:val="28"/>
          <w:szCs w:val="28"/>
        </w:rPr>
      </w:pPr>
      <w:r w:rsidRPr="001E75E7">
        <w:rPr>
          <w:b/>
          <w:bCs/>
          <w:color w:val="202124"/>
          <w:sz w:val="28"/>
          <w:szCs w:val="28"/>
          <w:lang w:val="es"/>
        </w:rPr>
        <w:t>¿Cómo puedo ayudar a un paciente con problemas de movilidad?</w:t>
      </w:r>
    </w:p>
    <w:p w14:paraId="793656F3" w14:textId="77777777" w:rsidR="001E75E7" w:rsidRPr="001E75E7" w:rsidRDefault="001E75E7" w:rsidP="001E75E7">
      <w:pPr>
        <w:shd w:val="clear" w:color="auto" w:fill="FFFFFF"/>
        <w:spacing w:line="240" w:lineRule="auto"/>
        <w:rPr>
          <w:rFonts w:ascii="Tenorite" w:eastAsia="Times New Roman" w:hAnsi="Tenorite" w:cs="Times New Roman"/>
          <w:color w:val="202124"/>
          <w:sz w:val="28"/>
          <w:szCs w:val="28"/>
        </w:rPr>
      </w:pPr>
      <w:r w:rsidRPr="001E75E7">
        <w:rPr>
          <w:b/>
          <w:bCs/>
          <w:color w:val="202124"/>
          <w:sz w:val="28"/>
          <w:szCs w:val="28"/>
          <w:lang w:val="es"/>
        </w:rPr>
        <w:t>Estas son las formas en que puede ayudar a los pacientes con problemas de movilidad.</w:t>
      </w:r>
    </w:p>
    <w:p w14:paraId="6C79AC13"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color w:val="202124"/>
          <w:sz w:val="28"/>
          <w:szCs w:val="28"/>
          <w:lang w:val="es"/>
        </w:rPr>
        <w:t>Promueva el buen aseo y la higiene. ...</w:t>
      </w:r>
    </w:p>
    <w:p w14:paraId="12CB3D35"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color w:val="202124"/>
          <w:sz w:val="28"/>
          <w:szCs w:val="28"/>
          <w:lang w:val="es"/>
        </w:rPr>
        <w:t>Prevenir las úlceras de decúbito. ...</w:t>
      </w:r>
    </w:p>
    <w:p w14:paraId="19F7C7BD"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color w:val="202124"/>
          <w:sz w:val="28"/>
          <w:szCs w:val="28"/>
          <w:lang w:val="es"/>
        </w:rPr>
        <w:t>Cambie la ropa de cama regularmente. ...</w:t>
      </w:r>
    </w:p>
    <w:p w14:paraId="51B65AF3"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color w:val="202124"/>
          <w:sz w:val="28"/>
          <w:szCs w:val="28"/>
          <w:lang w:val="es"/>
        </w:rPr>
        <w:t>Asegurar una buena nutrición. ...</w:t>
      </w:r>
    </w:p>
    <w:p w14:paraId="5BCC0C72"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color w:val="202124"/>
          <w:sz w:val="28"/>
          <w:szCs w:val="28"/>
          <w:lang w:val="es"/>
        </w:rPr>
        <w:t>Crea un ambiente cómodo. ...</w:t>
      </w:r>
    </w:p>
    <w:p w14:paraId="3E064808"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color w:val="202124"/>
          <w:sz w:val="28"/>
          <w:szCs w:val="28"/>
          <w:lang w:val="es"/>
        </w:rPr>
        <w:t>Emplea la paciencia y la empatía. ...</w:t>
      </w:r>
    </w:p>
    <w:p w14:paraId="77235719" w14:textId="77777777" w:rsidR="007125B1" w:rsidRPr="005014D9" w:rsidRDefault="007125B1">
      <w:pPr>
        <w:rPr>
          <w:rFonts w:ascii="Tenorite" w:hAnsi="Tenorite"/>
          <w:sz w:val="28"/>
          <w:szCs w:val="28"/>
        </w:rPr>
      </w:pPr>
    </w:p>
    <w:sectPr w:rsidR="007125B1" w:rsidRPr="00501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D691B"/>
    <w:multiLevelType w:val="multilevel"/>
    <w:tmpl w:val="E812A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715269"/>
    <w:multiLevelType w:val="multilevel"/>
    <w:tmpl w:val="85FA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01779">
    <w:abstractNumId w:val="1"/>
  </w:num>
  <w:num w:numId="2" w16cid:durableId="140078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B1"/>
    <w:rsid w:val="001E75E7"/>
    <w:rsid w:val="003C1E6E"/>
    <w:rsid w:val="005014D9"/>
    <w:rsid w:val="00511305"/>
    <w:rsid w:val="007125B1"/>
    <w:rsid w:val="007C4C7B"/>
    <w:rsid w:val="008E1DE7"/>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2C22"/>
  <w15:chartTrackingRefBased/>
  <w15:docId w15:val="{24F40B8D-BDCE-44B1-9B8F-3A869659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5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25B1"/>
    <w:rPr>
      <w:color w:val="0000FF"/>
      <w:u w:val="single"/>
    </w:rPr>
  </w:style>
  <w:style w:type="paragraph" w:customStyle="1" w:styleId="trt0xe">
    <w:name w:val="trt0xe"/>
    <w:basedOn w:val="Normal"/>
    <w:rsid w:val="005014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9197">
      <w:bodyDiv w:val="1"/>
      <w:marLeft w:val="0"/>
      <w:marRight w:val="0"/>
      <w:marTop w:val="0"/>
      <w:marBottom w:val="0"/>
      <w:divBdr>
        <w:top w:val="none" w:sz="0" w:space="0" w:color="auto"/>
        <w:left w:val="none" w:sz="0" w:space="0" w:color="auto"/>
        <w:bottom w:val="none" w:sz="0" w:space="0" w:color="auto"/>
        <w:right w:val="none" w:sz="0" w:space="0" w:color="auto"/>
      </w:divBdr>
      <w:divsChild>
        <w:div w:id="181434630">
          <w:marLeft w:val="0"/>
          <w:marRight w:val="0"/>
          <w:marTop w:val="0"/>
          <w:marBottom w:val="0"/>
          <w:divBdr>
            <w:top w:val="none" w:sz="0" w:space="0" w:color="auto"/>
            <w:left w:val="none" w:sz="0" w:space="0" w:color="auto"/>
            <w:bottom w:val="none" w:sz="0" w:space="0" w:color="auto"/>
            <w:right w:val="none" w:sz="0" w:space="0" w:color="auto"/>
          </w:divBdr>
          <w:divsChild>
            <w:div w:id="1934051330">
              <w:marLeft w:val="0"/>
              <w:marRight w:val="0"/>
              <w:marTop w:val="0"/>
              <w:marBottom w:val="0"/>
              <w:divBdr>
                <w:top w:val="none" w:sz="0" w:space="0" w:color="auto"/>
                <w:left w:val="none" w:sz="0" w:space="0" w:color="auto"/>
                <w:bottom w:val="none" w:sz="0" w:space="0" w:color="auto"/>
                <w:right w:val="none" w:sz="0" w:space="0" w:color="auto"/>
              </w:divBdr>
              <w:divsChild>
                <w:div w:id="21408304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18192614">
          <w:marLeft w:val="0"/>
          <w:marRight w:val="0"/>
          <w:marTop w:val="0"/>
          <w:marBottom w:val="0"/>
          <w:divBdr>
            <w:top w:val="none" w:sz="0" w:space="0" w:color="auto"/>
            <w:left w:val="none" w:sz="0" w:space="0" w:color="auto"/>
            <w:bottom w:val="none" w:sz="0" w:space="0" w:color="auto"/>
            <w:right w:val="none" w:sz="0" w:space="0" w:color="auto"/>
          </w:divBdr>
          <w:divsChild>
            <w:div w:id="1321544974">
              <w:marLeft w:val="0"/>
              <w:marRight w:val="0"/>
              <w:marTop w:val="0"/>
              <w:marBottom w:val="0"/>
              <w:divBdr>
                <w:top w:val="none" w:sz="0" w:space="0" w:color="auto"/>
                <w:left w:val="none" w:sz="0" w:space="0" w:color="auto"/>
                <w:bottom w:val="none" w:sz="0" w:space="0" w:color="auto"/>
                <w:right w:val="none" w:sz="0" w:space="0" w:color="auto"/>
              </w:divBdr>
              <w:divsChild>
                <w:div w:id="1682470325">
                  <w:marLeft w:val="0"/>
                  <w:marRight w:val="0"/>
                  <w:marTop w:val="0"/>
                  <w:marBottom w:val="0"/>
                  <w:divBdr>
                    <w:top w:val="none" w:sz="0" w:space="0" w:color="auto"/>
                    <w:left w:val="none" w:sz="0" w:space="0" w:color="auto"/>
                    <w:bottom w:val="none" w:sz="0" w:space="0" w:color="auto"/>
                    <w:right w:val="none" w:sz="0" w:space="0" w:color="auto"/>
                  </w:divBdr>
                  <w:divsChild>
                    <w:div w:id="1692147430">
                      <w:marLeft w:val="0"/>
                      <w:marRight w:val="0"/>
                      <w:marTop w:val="0"/>
                      <w:marBottom w:val="0"/>
                      <w:divBdr>
                        <w:top w:val="none" w:sz="0" w:space="0" w:color="auto"/>
                        <w:left w:val="none" w:sz="0" w:space="0" w:color="auto"/>
                        <w:bottom w:val="none" w:sz="0" w:space="0" w:color="auto"/>
                        <w:right w:val="none" w:sz="0" w:space="0" w:color="auto"/>
                      </w:divBdr>
                      <w:divsChild>
                        <w:div w:id="2072850795">
                          <w:marLeft w:val="0"/>
                          <w:marRight w:val="0"/>
                          <w:marTop w:val="0"/>
                          <w:marBottom w:val="0"/>
                          <w:divBdr>
                            <w:top w:val="none" w:sz="0" w:space="0" w:color="auto"/>
                            <w:left w:val="none" w:sz="0" w:space="0" w:color="auto"/>
                            <w:bottom w:val="none" w:sz="0" w:space="0" w:color="auto"/>
                            <w:right w:val="none" w:sz="0" w:space="0" w:color="auto"/>
                          </w:divBdr>
                          <w:divsChild>
                            <w:div w:id="2316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44888">
      <w:bodyDiv w:val="1"/>
      <w:marLeft w:val="0"/>
      <w:marRight w:val="0"/>
      <w:marTop w:val="0"/>
      <w:marBottom w:val="0"/>
      <w:divBdr>
        <w:top w:val="none" w:sz="0" w:space="0" w:color="auto"/>
        <w:left w:val="none" w:sz="0" w:space="0" w:color="auto"/>
        <w:bottom w:val="none" w:sz="0" w:space="0" w:color="auto"/>
        <w:right w:val="none" w:sz="0" w:space="0" w:color="auto"/>
      </w:divBdr>
      <w:divsChild>
        <w:div w:id="9840023">
          <w:marLeft w:val="0"/>
          <w:marRight w:val="0"/>
          <w:marTop w:val="0"/>
          <w:marBottom w:val="0"/>
          <w:divBdr>
            <w:top w:val="none" w:sz="0" w:space="0" w:color="auto"/>
            <w:left w:val="none" w:sz="0" w:space="0" w:color="auto"/>
            <w:bottom w:val="none" w:sz="0" w:space="0" w:color="auto"/>
            <w:right w:val="none" w:sz="0" w:space="0" w:color="auto"/>
          </w:divBdr>
          <w:divsChild>
            <w:div w:id="939219164">
              <w:marLeft w:val="0"/>
              <w:marRight w:val="0"/>
              <w:marTop w:val="0"/>
              <w:marBottom w:val="0"/>
              <w:divBdr>
                <w:top w:val="none" w:sz="0" w:space="0" w:color="auto"/>
                <w:left w:val="none" w:sz="0" w:space="0" w:color="auto"/>
                <w:bottom w:val="none" w:sz="0" w:space="0" w:color="auto"/>
                <w:right w:val="none" w:sz="0" w:space="0" w:color="auto"/>
              </w:divBdr>
              <w:divsChild>
                <w:div w:id="18748013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62480207">
          <w:marLeft w:val="0"/>
          <w:marRight w:val="0"/>
          <w:marTop w:val="0"/>
          <w:marBottom w:val="0"/>
          <w:divBdr>
            <w:top w:val="none" w:sz="0" w:space="0" w:color="auto"/>
            <w:left w:val="none" w:sz="0" w:space="0" w:color="auto"/>
            <w:bottom w:val="none" w:sz="0" w:space="0" w:color="auto"/>
            <w:right w:val="none" w:sz="0" w:space="0" w:color="auto"/>
          </w:divBdr>
          <w:divsChild>
            <w:div w:id="2119179767">
              <w:marLeft w:val="0"/>
              <w:marRight w:val="0"/>
              <w:marTop w:val="0"/>
              <w:marBottom w:val="0"/>
              <w:divBdr>
                <w:top w:val="none" w:sz="0" w:space="0" w:color="auto"/>
                <w:left w:val="none" w:sz="0" w:space="0" w:color="auto"/>
                <w:bottom w:val="none" w:sz="0" w:space="0" w:color="auto"/>
                <w:right w:val="none" w:sz="0" w:space="0" w:color="auto"/>
              </w:divBdr>
              <w:divsChild>
                <w:div w:id="936792456">
                  <w:marLeft w:val="0"/>
                  <w:marRight w:val="0"/>
                  <w:marTop w:val="0"/>
                  <w:marBottom w:val="0"/>
                  <w:divBdr>
                    <w:top w:val="none" w:sz="0" w:space="0" w:color="auto"/>
                    <w:left w:val="none" w:sz="0" w:space="0" w:color="auto"/>
                    <w:bottom w:val="none" w:sz="0" w:space="0" w:color="auto"/>
                    <w:right w:val="none" w:sz="0" w:space="0" w:color="auto"/>
                  </w:divBdr>
                  <w:divsChild>
                    <w:div w:id="578517359">
                      <w:marLeft w:val="0"/>
                      <w:marRight w:val="0"/>
                      <w:marTop w:val="0"/>
                      <w:marBottom w:val="0"/>
                      <w:divBdr>
                        <w:top w:val="none" w:sz="0" w:space="0" w:color="auto"/>
                        <w:left w:val="none" w:sz="0" w:space="0" w:color="auto"/>
                        <w:bottom w:val="none" w:sz="0" w:space="0" w:color="auto"/>
                        <w:right w:val="none" w:sz="0" w:space="0" w:color="auto"/>
                      </w:divBdr>
                      <w:divsChild>
                        <w:div w:id="1895039908">
                          <w:marLeft w:val="0"/>
                          <w:marRight w:val="0"/>
                          <w:marTop w:val="0"/>
                          <w:marBottom w:val="0"/>
                          <w:divBdr>
                            <w:top w:val="none" w:sz="0" w:space="0" w:color="auto"/>
                            <w:left w:val="none" w:sz="0" w:space="0" w:color="auto"/>
                            <w:bottom w:val="none" w:sz="0" w:space="0" w:color="auto"/>
                            <w:right w:val="none" w:sz="0" w:space="0" w:color="auto"/>
                          </w:divBdr>
                          <w:divsChild>
                            <w:div w:id="1643851869">
                              <w:marLeft w:val="0"/>
                              <w:marRight w:val="0"/>
                              <w:marTop w:val="0"/>
                              <w:marBottom w:val="300"/>
                              <w:divBdr>
                                <w:top w:val="none" w:sz="0" w:space="0" w:color="auto"/>
                                <w:left w:val="none" w:sz="0" w:space="0" w:color="auto"/>
                                <w:bottom w:val="none" w:sz="0" w:space="0" w:color="auto"/>
                                <w:right w:val="none" w:sz="0" w:space="0" w:color="auto"/>
                              </w:divBdr>
                              <w:divsChild>
                                <w:div w:id="471797013">
                                  <w:marLeft w:val="0"/>
                                  <w:marRight w:val="0"/>
                                  <w:marTop w:val="0"/>
                                  <w:marBottom w:val="180"/>
                                  <w:divBdr>
                                    <w:top w:val="none" w:sz="0" w:space="0" w:color="auto"/>
                                    <w:left w:val="none" w:sz="0" w:space="0" w:color="auto"/>
                                    <w:bottom w:val="none" w:sz="0" w:space="0" w:color="auto"/>
                                    <w:right w:val="none" w:sz="0" w:space="0" w:color="auto"/>
                                  </w:divBdr>
                                </w:div>
                                <w:div w:id="15317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31073">
      <w:bodyDiv w:val="1"/>
      <w:marLeft w:val="0"/>
      <w:marRight w:val="0"/>
      <w:marTop w:val="0"/>
      <w:marBottom w:val="0"/>
      <w:divBdr>
        <w:top w:val="none" w:sz="0" w:space="0" w:color="auto"/>
        <w:left w:val="none" w:sz="0" w:space="0" w:color="auto"/>
        <w:bottom w:val="none" w:sz="0" w:space="0" w:color="auto"/>
        <w:right w:val="none" w:sz="0" w:space="0" w:color="auto"/>
      </w:divBdr>
      <w:divsChild>
        <w:div w:id="1044057977">
          <w:marLeft w:val="0"/>
          <w:marRight w:val="0"/>
          <w:marTop w:val="300"/>
          <w:marBottom w:val="445"/>
          <w:divBdr>
            <w:top w:val="none" w:sz="0" w:space="0" w:color="auto"/>
            <w:left w:val="none" w:sz="0" w:space="0" w:color="auto"/>
            <w:bottom w:val="none" w:sz="0" w:space="0" w:color="auto"/>
            <w:right w:val="none" w:sz="0" w:space="0" w:color="auto"/>
          </w:divBdr>
          <w:divsChild>
            <w:div w:id="9521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594">
      <w:bodyDiv w:val="1"/>
      <w:marLeft w:val="0"/>
      <w:marRight w:val="0"/>
      <w:marTop w:val="0"/>
      <w:marBottom w:val="0"/>
      <w:divBdr>
        <w:top w:val="none" w:sz="0" w:space="0" w:color="auto"/>
        <w:left w:val="none" w:sz="0" w:space="0" w:color="auto"/>
        <w:bottom w:val="none" w:sz="0" w:space="0" w:color="auto"/>
        <w:right w:val="none" w:sz="0" w:space="0" w:color="auto"/>
      </w:divBdr>
      <w:divsChild>
        <w:div w:id="456217267">
          <w:marLeft w:val="0"/>
          <w:marRight w:val="0"/>
          <w:marTop w:val="0"/>
          <w:marBottom w:val="0"/>
          <w:divBdr>
            <w:top w:val="none" w:sz="0" w:space="0" w:color="auto"/>
            <w:left w:val="none" w:sz="0" w:space="0" w:color="auto"/>
            <w:bottom w:val="none" w:sz="0" w:space="0" w:color="auto"/>
            <w:right w:val="none" w:sz="0" w:space="0" w:color="auto"/>
          </w:divBdr>
          <w:divsChild>
            <w:div w:id="732897960">
              <w:marLeft w:val="0"/>
              <w:marRight w:val="0"/>
              <w:marTop w:val="0"/>
              <w:marBottom w:val="0"/>
              <w:divBdr>
                <w:top w:val="none" w:sz="0" w:space="0" w:color="auto"/>
                <w:left w:val="none" w:sz="0" w:space="0" w:color="auto"/>
                <w:bottom w:val="none" w:sz="0" w:space="0" w:color="auto"/>
                <w:right w:val="none" w:sz="0" w:space="0" w:color="auto"/>
              </w:divBdr>
              <w:divsChild>
                <w:div w:id="1375035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9026838">
          <w:marLeft w:val="0"/>
          <w:marRight w:val="0"/>
          <w:marTop w:val="0"/>
          <w:marBottom w:val="0"/>
          <w:divBdr>
            <w:top w:val="none" w:sz="0" w:space="0" w:color="auto"/>
            <w:left w:val="none" w:sz="0" w:space="0" w:color="auto"/>
            <w:bottom w:val="none" w:sz="0" w:space="0" w:color="auto"/>
            <w:right w:val="none" w:sz="0" w:space="0" w:color="auto"/>
          </w:divBdr>
          <w:divsChild>
            <w:div w:id="1768577356">
              <w:marLeft w:val="0"/>
              <w:marRight w:val="0"/>
              <w:marTop w:val="0"/>
              <w:marBottom w:val="0"/>
              <w:divBdr>
                <w:top w:val="none" w:sz="0" w:space="0" w:color="auto"/>
                <w:left w:val="none" w:sz="0" w:space="0" w:color="auto"/>
                <w:bottom w:val="none" w:sz="0" w:space="0" w:color="auto"/>
                <w:right w:val="none" w:sz="0" w:space="0" w:color="auto"/>
              </w:divBdr>
              <w:divsChild>
                <w:div w:id="388111531">
                  <w:marLeft w:val="0"/>
                  <w:marRight w:val="0"/>
                  <w:marTop w:val="0"/>
                  <w:marBottom w:val="0"/>
                  <w:divBdr>
                    <w:top w:val="none" w:sz="0" w:space="0" w:color="auto"/>
                    <w:left w:val="none" w:sz="0" w:space="0" w:color="auto"/>
                    <w:bottom w:val="none" w:sz="0" w:space="0" w:color="auto"/>
                    <w:right w:val="none" w:sz="0" w:space="0" w:color="auto"/>
                  </w:divBdr>
                  <w:divsChild>
                    <w:div w:id="405231426">
                      <w:marLeft w:val="0"/>
                      <w:marRight w:val="0"/>
                      <w:marTop w:val="0"/>
                      <w:marBottom w:val="0"/>
                      <w:divBdr>
                        <w:top w:val="none" w:sz="0" w:space="0" w:color="auto"/>
                        <w:left w:val="none" w:sz="0" w:space="0" w:color="auto"/>
                        <w:bottom w:val="none" w:sz="0" w:space="0" w:color="auto"/>
                        <w:right w:val="none" w:sz="0" w:space="0" w:color="auto"/>
                      </w:divBdr>
                      <w:divsChild>
                        <w:div w:id="778255251">
                          <w:marLeft w:val="0"/>
                          <w:marRight w:val="0"/>
                          <w:marTop w:val="0"/>
                          <w:marBottom w:val="0"/>
                          <w:divBdr>
                            <w:top w:val="none" w:sz="0" w:space="0" w:color="auto"/>
                            <w:left w:val="none" w:sz="0" w:space="0" w:color="auto"/>
                            <w:bottom w:val="none" w:sz="0" w:space="0" w:color="auto"/>
                            <w:right w:val="none" w:sz="0" w:space="0" w:color="auto"/>
                          </w:divBdr>
                          <w:divsChild>
                            <w:div w:id="13497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7954">
      <w:bodyDiv w:val="1"/>
      <w:marLeft w:val="0"/>
      <w:marRight w:val="0"/>
      <w:marTop w:val="0"/>
      <w:marBottom w:val="0"/>
      <w:divBdr>
        <w:top w:val="none" w:sz="0" w:space="0" w:color="auto"/>
        <w:left w:val="none" w:sz="0" w:space="0" w:color="auto"/>
        <w:bottom w:val="none" w:sz="0" w:space="0" w:color="auto"/>
        <w:right w:val="none" w:sz="0" w:space="0" w:color="auto"/>
      </w:divBdr>
    </w:div>
    <w:div w:id="1400984985">
      <w:bodyDiv w:val="1"/>
      <w:marLeft w:val="0"/>
      <w:marRight w:val="0"/>
      <w:marTop w:val="0"/>
      <w:marBottom w:val="0"/>
      <w:divBdr>
        <w:top w:val="none" w:sz="0" w:space="0" w:color="auto"/>
        <w:left w:val="none" w:sz="0" w:space="0" w:color="auto"/>
        <w:bottom w:val="none" w:sz="0" w:space="0" w:color="auto"/>
        <w:right w:val="none" w:sz="0" w:space="0" w:color="auto"/>
      </w:divBdr>
      <w:divsChild>
        <w:div w:id="1820612641">
          <w:marLeft w:val="0"/>
          <w:marRight w:val="0"/>
          <w:marTop w:val="0"/>
          <w:marBottom w:val="0"/>
          <w:divBdr>
            <w:top w:val="none" w:sz="0" w:space="0" w:color="auto"/>
            <w:left w:val="none" w:sz="0" w:space="0" w:color="auto"/>
            <w:bottom w:val="none" w:sz="0" w:space="0" w:color="auto"/>
            <w:right w:val="none" w:sz="0" w:space="0" w:color="auto"/>
          </w:divBdr>
          <w:divsChild>
            <w:div w:id="1941569979">
              <w:marLeft w:val="0"/>
              <w:marRight w:val="0"/>
              <w:marTop w:val="0"/>
              <w:marBottom w:val="0"/>
              <w:divBdr>
                <w:top w:val="none" w:sz="0" w:space="0" w:color="auto"/>
                <w:left w:val="none" w:sz="0" w:space="0" w:color="auto"/>
                <w:bottom w:val="none" w:sz="0" w:space="0" w:color="auto"/>
                <w:right w:val="none" w:sz="0" w:space="0" w:color="auto"/>
              </w:divBdr>
              <w:divsChild>
                <w:div w:id="19357493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84855563">
          <w:marLeft w:val="0"/>
          <w:marRight w:val="0"/>
          <w:marTop w:val="0"/>
          <w:marBottom w:val="0"/>
          <w:divBdr>
            <w:top w:val="none" w:sz="0" w:space="0" w:color="auto"/>
            <w:left w:val="none" w:sz="0" w:space="0" w:color="auto"/>
            <w:bottom w:val="none" w:sz="0" w:space="0" w:color="auto"/>
            <w:right w:val="none" w:sz="0" w:space="0" w:color="auto"/>
          </w:divBdr>
          <w:divsChild>
            <w:div w:id="1022367194">
              <w:marLeft w:val="0"/>
              <w:marRight w:val="0"/>
              <w:marTop w:val="0"/>
              <w:marBottom w:val="0"/>
              <w:divBdr>
                <w:top w:val="none" w:sz="0" w:space="0" w:color="auto"/>
                <w:left w:val="none" w:sz="0" w:space="0" w:color="auto"/>
                <w:bottom w:val="none" w:sz="0" w:space="0" w:color="auto"/>
                <w:right w:val="none" w:sz="0" w:space="0" w:color="auto"/>
              </w:divBdr>
              <w:divsChild>
                <w:div w:id="1449396466">
                  <w:marLeft w:val="0"/>
                  <w:marRight w:val="0"/>
                  <w:marTop w:val="0"/>
                  <w:marBottom w:val="0"/>
                  <w:divBdr>
                    <w:top w:val="none" w:sz="0" w:space="0" w:color="auto"/>
                    <w:left w:val="none" w:sz="0" w:space="0" w:color="auto"/>
                    <w:bottom w:val="none" w:sz="0" w:space="0" w:color="auto"/>
                    <w:right w:val="none" w:sz="0" w:space="0" w:color="auto"/>
                  </w:divBdr>
                  <w:divsChild>
                    <w:div w:id="1891266316">
                      <w:marLeft w:val="0"/>
                      <w:marRight w:val="0"/>
                      <w:marTop w:val="0"/>
                      <w:marBottom w:val="0"/>
                      <w:divBdr>
                        <w:top w:val="none" w:sz="0" w:space="0" w:color="auto"/>
                        <w:left w:val="none" w:sz="0" w:space="0" w:color="auto"/>
                        <w:bottom w:val="none" w:sz="0" w:space="0" w:color="auto"/>
                        <w:right w:val="none" w:sz="0" w:space="0" w:color="auto"/>
                      </w:divBdr>
                      <w:divsChild>
                        <w:div w:id="1309090398">
                          <w:marLeft w:val="0"/>
                          <w:marRight w:val="0"/>
                          <w:marTop w:val="0"/>
                          <w:marBottom w:val="0"/>
                          <w:divBdr>
                            <w:top w:val="none" w:sz="0" w:space="0" w:color="auto"/>
                            <w:left w:val="none" w:sz="0" w:space="0" w:color="auto"/>
                            <w:bottom w:val="none" w:sz="0" w:space="0" w:color="auto"/>
                            <w:right w:val="none" w:sz="0" w:space="0" w:color="auto"/>
                          </w:divBdr>
                          <w:divsChild>
                            <w:div w:id="20349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2392">
      <w:bodyDiv w:val="1"/>
      <w:marLeft w:val="0"/>
      <w:marRight w:val="0"/>
      <w:marTop w:val="0"/>
      <w:marBottom w:val="0"/>
      <w:divBdr>
        <w:top w:val="none" w:sz="0" w:space="0" w:color="auto"/>
        <w:left w:val="none" w:sz="0" w:space="0" w:color="auto"/>
        <w:bottom w:val="none" w:sz="0" w:space="0" w:color="auto"/>
        <w:right w:val="none" w:sz="0" w:space="0" w:color="auto"/>
      </w:divBdr>
      <w:divsChild>
        <w:div w:id="799080716">
          <w:marLeft w:val="0"/>
          <w:marRight w:val="0"/>
          <w:marTop w:val="0"/>
          <w:marBottom w:val="0"/>
          <w:divBdr>
            <w:top w:val="none" w:sz="0" w:space="0" w:color="auto"/>
            <w:left w:val="none" w:sz="0" w:space="0" w:color="auto"/>
            <w:bottom w:val="none" w:sz="0" w:space="0" w:color="auto"/>
            <w:right w:val="none" w:sz="0" w:space="0" w:color="auto"/>
          </w:divBdr>
          <w:divsChild>
            <w:div w:id="43800870">
              <w:marLeft w:val="0"/>
              <w:marRight w:val="0"/>
              <w:marTop w:val="0"/>
              <w:marBottom w:val="0"/>
              <w:divBdr>
                <w:top w:val="none" w:sz="0" w:space="0" w:color="auto"/>
                <w:left w:val="none" w:sz="0" w:space="0" w:color="auto"/>
                <w:bottom w:val="none" w:sz="0" w:space="0" w:color="auto"/>
                <w:right w:val="none" w:sz="0" w:space="0" w:color="auto"/>
              </w:divBdr>
              <w:divsChild>
                <w:div w:id="954457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02186260">
          <w:marLeft w:val="0"/>
          <w:marRight w:val="0"/>
          <w:marTop w:val="0"/>
          <w:marBottom w:val="0"/>
          <w:divBdr>
            <w:top w:val="none" w:sz="0" w:space="0" w:color="auto"/>
            <w:left w:val="none" w:sz="0" w:space="0" w:color="auto"/>
            <w:bottom w:val="none" w:sz="0" w:space="0" w:color="auto"/>
            <w:right w:val="none" w:sz="0" w:space="0" w:color="auto"/>
          </w:divBdr>
          <w:divsChild>
            <w:div w:id="648242810">
              <w:marLeft w:val="0"/>
              <w:marRight w:val="0"/>
              <w:marTop w:val="0"/>
              <w:marBottom w:val="0"/>
              <w:divBdr>
                <w:top w:val="none" w:sz="0" w:space="0" w:color="auto"/>
                <w:left w:val="none" w:sz="0" w:space="0" w:color="auto"/>
                <w:bottom w:val="none" w:sz="0" w:space="0" w:color="auto"/>
                <w:right w:val="none" w:sz="0" w:space="0" w:color="auto"/>
              </w:divBdr>
              <w:divsChild>
                <w:div w:id="1914509795">
                  <w:marLeft w:val="0"/>
                  <w:marRight w:val="0"/>
                  <w:marTop w:val="0"/>
                  <w:marBottom w:val="0"/>
                  <w:divBdr>
                    <w:top w:val="none" w:sz="0" w:space="0" w:color="auto"/>
                    <w:left w:val="none" w:sz="0" w:space="0" w:color="auto"/>
                    <w:bottom w:val="none" w:sz="0" w:space="0" w:color="auto"/>
                    <w:right w:val="none" w:sz="0" w:space="0" w:color="auto"/>
                  </w:divBdr>
                  <w:divsChild>
                    <w:div w:id="1214193202">
                      <w:marLeft w:val="0"/>
                      <w:marRight w:val="0"/>
                      <w:marTop w:val="0"/>
                      <w:marBottom w:val="0"/>
                      <w:divBdr>
                        <w:top w:val="none" w:sz="0" w:space="0" w:color="auto"/>
                        <w:left w:val="none" w:sz="0" w:space="0" w:color="auto"/>
                        <w:bottom w:val="none" w:sz="0" w:space="0" w:color="auto"/>
                        <w:right w:val="none" w:sz="0" w:space="0" w:color="auto"/>
                      </w:divBdr>
                      <w:divsChild>
                        <w:div w:id="1358385533">
                          <w:marLeft w:val="0"/>
                          <w:marRight w:val="0"/>
                          <w:marTop w:val="0"/>
                          <w:marBottom w:val="0"/>
                          <w:divBdr>
                            <w:top w:val="none" w:sz="0" w:space="0" w:color="auto"/>
                            <w:left w:val="none" w:sz="0" w:space="0" w:color="auto"/>
                            <w:bottom w:val="none" w:sz="0" w:space="0" w:color="auto"/>
                            <w:right w:val="none" w:sz="0" w:space="0" w:color="auto"/>
                          </w:divBdr>
                          <w:divsChild>
                            <w:div w:id="5498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44458">
      <w:bodyDiv w:val="1"/>
      <w:marLeft w:val="0"/>
      <w:marRight w:val="0"/>
      <w:marTop w:val="0"/>
      <w:marBottom w:val="0"/>
      <w:divBdr>
        <w:top w:val="none" w:sz="0" w:space="0" w:color="auto"/>
        <w:left w:val="none" w:sz="0" w:space="0" w:color="auto"/>
        <w:bottom w:val="none" w:sz="0" w:space="0" w:color="auto"/>
        <w:right w:val="none" w:sz="0" w:space="0" w:color="auto"/>
      </w:divBdr>
      <w:divsChild>
        <w:div w:id="1123572871">
          <w:marLeft w:val="0"/>
          <w:marRight w:val="0"/>
          <w:marTop w:val="0"/>
          <w:marBottom w:val="0"/>
          <w:divBdr>
            <w:top w:val="none" w:sz="0" w:space="0" w:color="auto"/>
            <w:left w:val="none" w:sz="0" w:space="0" w:color="auto"/>
            <w:bottom w:val="none" w:sz="0" w:space="0" w:color="auto"/>
            <w:right w:val="none" w:sz="0" w:space="0" w:color="auto"/>
          </w:divBdr>
          <w:divsChild>
            <w:div w:id="1896625698">
              <w:marLeft w:val="0"/>
              <w:marRight w:val="0"/>
              <w:marTop w:val="0"/>
              <w:marBottom w:val="0"/>
              <w:divBdr>
                <w:top w:val="none" w:sz="0" w:space="0" w:color="auto"/>
                <w:left w:val="none" w:sz="0" w:space="0" w:color="auto"/>
                <w:bottom w:val="none" w:sz="0" w:space="0" w:color="auto"/>
                <w:right w:val="none" w:sz="0" w:space="0" w:color="auto"/>
              </w:divBdr>
              <w:divsChild>
                <w:div w:id="10417831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32279974">
          <w:marLeft w:val="0"/>
          <w:marRight w:val="0"/>
          <w:marTop w:val="0"/>
          <w:marBottom w:val="0"/>
          <w:divBdr>
            <w:top w:val="none" w:sz="0" w:space="0" w:color="auto"/>
            <w:left w:val="none" w:sz="0" w:space="0" w:color="auto"/>
            <w:bottom w:val="none" w:sz="0" w:space="0" w:color="auto"/>
            <w:right w:val="none" w:sz="0" w:space="0" w:color="auto"/>
          </w:divBdr>
          <w:divsChild>
            <w:div w:id="1643778017">
              <w:marLeft w:val="0"/>
              <w:marRight w:val="0"/>
              <w:marTop w:val="0"/>
              <w:marBottom w:val="0"/>
              <w:divBdr>
                <w:top w:val="none" w:sz="0" w:space="0" w:color="auto"/>
                <w:left w:val="none" w:sz="0" w:space="0" w:color="auto"/>
                <w:bottom w:val="none" w:sz="0" w:space="0" w:color="auto"/>
                <w:right w:val="none" w:sz="0" w:space="0" w:color="auto"/>
              </w:divBdr>
              <w:divsChild>
                <w:div w:id="1757050864">
                  <w:marLeft w:val="0"/>
                  <w:marRight w:val="0"/>
                  <w:marTop w:val="0"/>
                  <w:marBottom w:val="0"/>
                  <w:divBdr>
                    <w:top w:val="none" w:sz="0" w:space="0" w:color="auto"/>
                    <w:left w:val="none" w:sz="0" w:space="0" w:color="auto"/>
                    <w:bottom w:val="none" w:sz="0" w:space="0" w:color="auto"/>
                    <w:right w:val="none" w:sz="0" w:space="0" w:color="auto"/>
                  </w:divBdr>
                  <w:divsChild>
                    <w:div w:id="2120945834">
                      <w:marLeft w:val="0"/>
                      <w:marRight w:val="0"/>
                      <w:marTop w:val="0"/>
                      <w:marBottom w:val="0"/>
                      <w:divBdr>
                        <w:top w:val="none" w:sz="0" w:space="0" w:color="auto"/>
                        <w:left w:val="none" w:sz="0" w:space="0" w:color="auto"/>
                        <w:bottom w:val="none" w:sz="0" w:space="0" w:color="auto"/>
                        <w:right w:val="none" w:sz="0" w:space="0" w:color="auto"/>
                      </w:divBdr>
                      <w:divsChild>
                        <w:div w:id="387651429">
                          <w:marLeft w:val="0"/>
                          <w:marRight w:val="0"/>
                          <w:marTop w:val="0"/>
                          <w:marBottom w:val="0"/>
                          <w:divBdr>
                            <w:top w:val="none" w:sz="0" w:space="0" w:color="auto"/>
                            <w:left w:val="none" w:sz="0" w:space="0" w:color="auto"/>
                            <w:bottom w:val="none" w:sz="0" w:space="0" w:color="auto"/>
                            <w:right w:val="none" w:sz="0" w:space="0" w:color="auto"/>
                          </w:divBdr>
                          <w:divsChild>
                            <w:div w:id="13299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40574">
      <w:bodyDiv w:val="1"/>
      <w:marLeft w:val="0"/>
      <w:marRight w:val="0"/>
      <w:marTop w:val="0"/>
      <w:marBottom w:val="0"/>
      <w:divBdr>
        <w:top w:val="none" w:sz="0" w:space="0" w:color="auto"/>
        <w:left w:val="none" w:sz="0" w:space="0" w:color="auto"/>
        <w:bottom w:val="none" w:sz="0" w:space="0" w:color="auto"/>
        <w:right w:val="none" w:sz="0" w:space="0" w:color="auto"/>
      </w:divBdr>
      <w:divsChild>
        <w:div w:id="604651206">
          <w:marLeft w:val="0"/>
          <w:marRight w:val="0"/>
          <w:marTop w:val="0"/>
          <w:marBottom w:val="0"/>
          <w:divBdr>
            <w:top w:val="none" w:sz="0" w:space="0" w:color="auto"/>
            <w:left w:val="none" w:sz="0" w:space="0" w:color="auto"/>
            <w:bottom w:val="none" w:sz="0" w:space="0" w:color="auto"/>
            <w:right w:val="none" w:sz="0" w:space="0" w:color="auto"/>
          </w:divBdr>
          <w:divsChild>
            <w:div w:id="2119250972">
              <w:marLeft w:val="0"/>
              <w:marRight w:val="0"/>
              <w:marTop w:val="0"/>
              <w:marBottom w:val="0"/>
              <w:divBdr>
                <w:top w:val="none" w:sz="0" w:space="0" w:color="auto"/>
                <w:left w:val="none" w:sz="0" w:space="0" w:color="auto"/>
                <w:bottom w:val="none" w:sz="0" w:space="0" w:color="auto"/>
                <w:right w:val="none" w:sz="0" w:space="0" w:color="auto"/>
              </w:divBdr>
              <w:divsChild>
                <w:div w:id="11800078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11527515">
          <w:marLeft w:val="0"/>
          <w:marRight w:val="0"/>
          <w:marTop w:val="0"/>
          <w:marBottom w:val="0"/>
          <w:divBdr>
            <w:top w:val="none" w:sz="0" w:space="0" w:color="auto"/>
            <w:left w:val="none" w:sz="0" w:space="0" w:color="auto"/>
            <w:bottom w:val="none" w:sz="0" w:space="0" w:color="auto"/>
            <w:right w:val="none" w:sz="0" w:space="0" w:color="auto"/>
          </w:divBdr>
          <w:divsChild>
            <w:div w:id="347878022">
              <w:marLeft w:val="0"/>
              <w:marRight w:val="0"/>
              <w:marTop w:val="0"/>
              <w:marBottom w:val="0"/>
              <w:divBdr>
                <w:top w:val="none" w:sz="0" w:space="0" w:color="auto"/>
                <w:left w:val="none" w:sz="0" w:space="0" w:color="auto"/>
                <w:bottom w:val="none" w:sz="0" w:space="0" w:color="auto"/>
                <w:right w:val="none" w:sz="0" w:space="0" w:color="auto"/>
              </w:divBdr>
              <w:divsChild>
                <w:div w:id="1959144024">
                  <w:marLeft w:val="0"/>
                  <w:marRight w:val="0"/>
                  <w:marTop w:val="0"/>
                  <w:marBottom w:val="0"/>
                  <w:divBdr>
                    <w:top w:val="none" w:sz="0" w:space="0" w:color="auto"/>
                    <w:left w:val="none" w:sz="0" w:space="0" w:color="auto"/>
                    <w:bottom w:val="none" w:sz="0" w:space="0" w:color="auto"/>
                    <w:right w:val="none" w:sz="0" w:space="0" w:color="auto"/>
                  </w:divBdr>
                  <w:divsChild>
                    <w:div w:id="647517300">
                      <w:marLeft w:val="0"/>
                      <w:marRight w:val="0"/>
                      <w:marTop w:val="0"/>
                      <w:marBottom w:val="0"/>
                      <w:divBdr>
                        <w:top w:val="none" w:sz="0" w:space="0" w:color="auto"/>
                        <w:left w:val="none" w:sz="0" w:space="0" w:color="auto"/>
                        <w:bottom w:val="none" w:sz="0" w:space="0" w:color="auto"/>
                        <w:right w:val="none" w:sz="0" w:space="0" w:color="auto"/>
                      </w:divBdr>
                      <w:divsChild>
                        <w:div w:id="1754474630">
                          <w:marLeft w:val="0"/>
                          <w:marRight w:val="0"/>
                          <w:marTop w:val="0"/>
                          <w:marBottom w:val="0"/>
                          <w:divBdr>
                            <w:top w:val="none" w:sz="0" w:space="0" w:color="auto"/>
                            <w:left w:val="none" w:sz="0" w:space="0" w:color="auto"/>
                            <w:bottom w:val="none" w:sz="0" w:space="0" w:color="auto"/>
                            <w:right w:val="none" w:sz="0" w:space="0" w:color="auto"/>
                          </w:divBdr>
                          <w:divsChild>
                            <w:div w:id="10489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newsroom/press-releases/2014/cb14-218.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1</cp:revision>
  <dcterms:created xsi:type="dcterms:W3CDTF">2023-04-06T13:10:00Z</dcterms:created>
  <dcterms:modified xsi:type="dcterms:W3CDTF">2023-04-06T13:43:00Z</dcterms:modified>
  <cp:category/>
</cp:coreProperties>
</file>